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CB" w:rsidRDefault="00CF22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福建省教师资格申请人员体检标准</w:t>
      </w:r>
    </w:p>
    <w:p w:rsidR="000927CB" w:rsidRDefault="00CF2236" w:rsidP="000B7395">
      <w:pPr>
        <w:pStyle w:val="3"/>
        <w:spacing w:beforeLines="50" w:after="0" w:line="600" w:lineRule="exact"/>
        <w:jc w:val="center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b w:val="0"/>
          <w:bCs/>
          <w:szCs w:val="32"/>
        </w:rPr>
        <w:t>（2018年修订）</w:t>
      </w:r>
    </w:p>
    <w:p w:rsidR="000927CB" w:rsidRDefault="000927CB">
      <w:pPr>
        <w:rPr>
          <w:rFonts w:ascii="宋体" w:hAnsi="宋体"/>
        </w:rPr>
      </w:pP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 xml:space="preserve">第一条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风湿性心脏病、心肌病、冠心病、先天性心脏病等器质性心脏病，不合格。先天性心脏病不需手术者或经手术治愈者，合格。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遇有下列情况之一的，排除病理性改变，合格：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（一）心脏听诊有杂音；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（二）频发期前收缩；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（三）心率每分钟小于50次或大于110次；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（四）心电图有异常的其他情况。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血压在下列范围内，合格：收缩压小于140mmHg；舒张压小于90mmHg。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第三条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血液系统疾病，不合格。单纯性缺铁性贫血，血红蛋白男性高于90g/L、女性高于80g/L，合格。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第四条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结核病不合格。但下列情况合格：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0927CB" w:rsidRDefault="00CF2236">
      <w:pPr>
        <w:widowControl/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0927CB" w:rsidRDefault="00CF2236" w:rsidP="000B7395">
      <w:pPr>
        <w:widowControl/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第五条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慢性支气管炎伴阻塞性肺气肿、严重支气管扩</w:t>
      </w:r>
    </w:p>
    <w:p w:rsidR="000927CB" w:rsidRDefault="00CF2236">
      <w:pPr>
        <w:widowControl/>
        <w:spacing w:line="600" w:lineRule="exact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张、严重支气管哮喘，不合格。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lastRenderedPageBreak/>
        <w:t>第六条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慢性胰腺炎、溃疡性结肠炎、克罗恩病等严重慢性消化系统疾病，不合格。胃次全切除术后无严重并发症者，合格。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第七条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各种急慢性肝炎及肝硬化，不合格。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第八条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恶性肿瘤，不合格。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第九条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肾炎、慢性肾盂肾炎、多囊肾，以及各种原因所致的慢性肾功能不全，不合格。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b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糖尿病伴心、脑、肾、眼及末梢循环等其他器官功能严重受损者，尿崩症、肢端肥大症等内分泌系统疾病，不合格。甲状腺功能亢进治愈后1年无症状和体征者，合格</w:t>
      </w: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 xml:space="preserve">第十一条 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第十二条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红斑狼疮、皮肌炎和多发性肌炎、硬皮病、结节性多动脉炎、类风湿性关节炎等各种弥漫性结缔组织疾病，大动脉炎，不合格。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第十三条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晚期血吸虫病，晚期血丝虫病兼有橡皮肿或有乳糜尿，不合格。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 xml:space="preserve">第十四条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颅骨缺损、颅内异物存留、颅脑畸形、脑外伤后综合征，不合格。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第十五条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严重的慢性骨髓炎，不合格。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第十六条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三度单纯性甲状腺肿，不合格。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第十七条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lastRenderedPageBreak/>
        <w:t>第十八条</w:t>
      </w:r>
      <w:r>
        <w:rPr>
          <w:rFonts w:ascii="仿宋_GB2312" w:eastAsia="仿宋_GB2312" w:hAnsi="Verdana" w:cs="宋体" w:hint="eastAsia"/>
          <w:color w:val="000000" w:themeColor="text1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第十九条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双眼矫正视力均低于4.8（小数视力0.6），一眼失明另一眼矫正视力低于4.9（小数视力0.8），有明显视功能损害眼病者，不合格。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第二十条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色觉检查异常者，不宜从事美术、化学、生物等以颜色作为技术指标和实验数据的教学岗位。色盲、色弱，不宜申请幼儿园、特殊教育或相关专业教师资格。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第二十一条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双耳均有听力障碍，在使用人工听觉装置情况下，双耳在2米以内正常语言仍听不见者，不合格。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第二十二条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严重口吃，吐字不清，持续声音嘶哑、失声及口腔有生理缺陷并妨碍发音，不合格。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第二十三条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对申请认定幼儿园教师资格人员，增加淋球菌、梅毒螺旋体、滴虫、外阴阴道假丝酵母菌（念球菌）（后两项指妇科）检查项目，阳性为不合格；呼吸系统疑似症状者需做胸片检查。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 xml:space="preserve">第二十四条 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0927CB" w:rsidRDefault="00CF2236" w:rsidP="000B739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第二十五条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本体检标准从2018年9月1日起执行，以往的相关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体检标准自本标准实施之日起废止。</w:t>
      </w:r>
    </w:p>
    <w:p w:rsidR="000927CB" w:rsidRDefault="000927CB" w:rsidP="000B7395">
      <w:pPr>
        <w:widowControl/>
        <w:spacing w:line="420" w:lineRule="atLeast"/>
        <w:ind w:firstLineChars="200" w:firstLine="880"/>
        <w:jc w:val="center"/>
        <w:rPr>
          <w:rFonts w:ascii="仿宋_GB2312" w:eastAsia="仿宋_GB2312" w:hAnsi="Verdana" w:cs="宋体"/>
          <w:b/>
          <w:kern w:val="0"/>
          <w:sz w:val="44"/>
          <w:szCs w:val="44"/>
        </w:rPr>
      </w:pPr>
    </w:p>
    <w:p w:rsidR="000927CB" w:rsidRDefault="000927CB" w:rsidP="000B7395">
      <w:pPr>
        <w:widowControl/>
        <w:spacing w:line="420" w:lineRule="atLeast"/>
        <w:ind w:firstLineChars="200" w:firstLine="880"/>
        <w:jc w:val="center"/>
        <w:rPr>
          <w:rFonts w:ascii="仿宋_GB2312" w:eastAsia="仿宋_GB2312" w:hAnsi="Verdana" w:cs="宋体"/>
          <w:b/>
          <w:kern w:val="0"/>
          <w:sz w:val="44"/>
          <w:szCs w:val="44"/>
        </w:rPr>
      </w:pPr>
    </w:p>
    <w:p w:rsidR="000927CB" w:rsidRDefault="000927CB" w:rsidP="000C1647">
      <w:pPr>
        <w:widowControl/>
        <w:spacing w:line="400" w:lineRule="exact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</w:p>
    <w:sectPr w:rsidR="000927CB" w:rsidSect="000B7395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A6" w:rsidRDefault="00F70DA6">
      <w:r>
        <w:separator/>
      </w:r>
    </w:p>
  </w:endnote>
  <w:endnote w:type="continuationSeparator" w:id="0">
    <w:p w:rsidR="00F70DA6" w:rsidRDefault="00F7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CB" w:rsidRDefault="000B739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196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0927CB" w:rsidRDefault="000B7395">
                <w:pPr>
                  <w:snapToGrid w:val="0"/>
                  <w:rPr>
                    <w:rFonts w:asciiTheme="majorEastAsia" w:eastAsiaTheme="majorEastAsia" w:hAnsiTheme="majorEastAsia" w:cs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 w:rsidR="00CF2236"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2A1DBC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A6" w:rsidRDefault="00F70DA6">
      <w:r>
        <w:separator/>
      </w:r>
    </w:p>
  </w:footnote>
  <w:footnote w:type="continuationSeparator" w:id="0">
    <w:p w:rsidR="00F70DA6" w:rsidRDefault="00F7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0927CB"/>
    <w:rsid w:val="000B7395"/>
    <w:rsid w:val="000C1647"/>
    <w:rsid w:val="00191BCF"/>
    <w:rsid w:val="002A1DBC"/>
    <w:rsid w:val="002E5ABC"/>
    <w:rsid w:val="002F62A7"/>
    <w:rsid w:val="003209DA"/>
    <w:rsid w:val="004D047D"/>
    <w:rsid w:val="005A21C6"/>
    <w:rsid w:val="006373FD"/>
    <w:rsid w:val="006621FF"/>
    <w:rsid w:val="007E41F5"/>
    <w:rsid w:val="008D6852"/>
    <w:rsid w:val="009557AE"/>
    <w:rsid w:val="00A8377E"/>
    <w:rsid w:val="00B04662"/>
    <w:rsid w:val="00C83EFE"/>
    <w:rsid w:val="00CF2236"/>
    <w:rsid w:val="00D569AE"/>
    <w:rsid w:val="00E34A81"/>
    <w:rsid w:val="00F70DA6"/>
    <w:rsid w:val="00FC4C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3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0B739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B7395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rsid w:val="000B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B73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0B7395"/>
  </w:style>
  <w:style w:type="table" w:styleId="a7">
    <w:name w:val="Table Grid"/>
    <w:basedOn w:val="a1"/>
    <w:qFormat/>
    <w:rsid w:val="000B73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4D047D"/>
    <w:rPr>
      <w:sz w:val="18"/>
      <w:szCs w:val="18"/>
    </w:rPr>
  </w:style>
  <w:style w:type="character" w:customStyle="1" w:styleId="Char">
    <w:name w:val="批注框文本 Char"/>
    <w:basedOn w:val="a0"/>
    <w:link w:val="a8"/>
    <w:rsid w:val="004D04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125</Characters>
  <Application>Microsoft Office Word</Application>
  <DocSecurity>4</DocSecurity>
  <Lines>1</Lines>
  <Paragraphs>2</Paragraphs>
  <ScaleCrop>false</ScaleCrop>
  <Company>china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AutoBVT</cp:lastModifiedBy>
  <cp:revision>2</cp:revision>
  <cp:lastPrinted>2019-04-15T02:26:00Z</cp:lastPrinted>
  <dcterms:created xsi:type="dcterms:W3CDTF">2019-09-24T01:46:00Z</dcterms:created>
  <dcterms:modified xsi:type="dcterms:W3CDTF">2019-09-24T01:46:00Z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