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中小学教师资格考试报名网上支付银行列表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 </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kern w:val="0"/>
          <w:sz w:val="21"/>
          <w:szCs w:val="21"/>
          <w:bdr w:val="none" w:color="auto" w:sz="0" w:space="0"/>
          <w:shd w:val="clear" w:fill="FFFFFF"/>
          <w:lang w:val="en-US" w:eastAsia="zh-CN" w:bidi="ar"/>
        </w:rPr>
        <w:drawing>
          <wp:inline distT="0" distB="0" distL="114300" distR="114300">
            <wp:extent cx="6048375" cy="77628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48375" cy="77628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面试考生须知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一、考生必须按照准考证上的时间携带《准考证》和有效居民身份证参加考试，“两证”缺一不可。入场时须主动出示《准考证》及有效居民身份证，接受考试工作人员的核验。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二、考生应按照《准考证》上规定的时间进入候考室。在截止进入候考室时间15分钟之后的迟到考生，禁止进入候考室，面试成绩按“缺考”处置。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三、考生要携带必要的文具(如签字笔等)进入候考室，禁止携带具有发送或者接收信息功能的设备(如手机等)进入“抽题室”、“备课室”、“面试室”，如有违反，将按照作弊处理。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四、考生自进入候考室起，要遵守秩序，保持安静，听从考点工作人员指令与安排，进入指定区域做好相关准备。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五、考生备课时，应将本人《准考证》和身份证放在课桌的指定位置，以便监考员核验。 “备课”时间为20分钟。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六、考生须在考点工作人员引导下进入“面试室”。面试时，试讲须按照“讲课”形式进行，“说课”形式不予给分。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七、面试结束后，考生应向考官提交抽取的面试试题清单及备课纸，在得到考官许可后领取“出场证”离开面试考场，不得向面试考官询问面试结果和分数，不得在考场附近大声喧哗。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八、考生应诚信参加考试，并自觉服从考试工作人员管理，不得以任何理由妨碍考试工作人员履行职责，不得扰乱考场及其他考试工作场所的秩序。考生如有违纪、作弊等行为，将按照《国家教育考试违规处理办法》(33号令)等规定处理;如情节严重，触犯刑法，将报送公安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第五条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第六条 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第七条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第八条 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第九条 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第十二条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最高人民法院 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关于办理组织考试作弊等刑事案件适用法律若干问题的解释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微软雅黑" w:hAnsi="微软雅黑" w:eastAsia="微软雅黑" w:cs="微软雅黑"/>
          <w:i w:val="0"/>
          <w:caps w:val="0"/>
          <w:color w:val="404040"/>
          <w:spacing w:val="0"/>
          <w:sz w:val="21"/>
          <w:szCs w:val="21"/>
        </w:rPr>
      </w:pPr>
      <w:r>
        <w:rPr>
          <w:rFonts w:hint="eastAsia" w:ascii="微软雅黑" w:hAnsi="微软雅黑" w:eastAsia="微软雅黑" w:cs="微软雅黑"/>
          <w:i w:val="0"/>
          <w:caps w:val="0"/>
          <w:color w:val="404040"/>
          <w:spacing w:val="0"/>
          <w:sz w:val="21"/>
          <w:szCs w:val="21"/>
          <w:bdr w:val="none" w:color="auto" w:sz="0" w:space="0"/>
          <w:shd w:val="clear" w:fill="FFFFFF"/>
        </w:rPr>
        <w:t>第十四条 本解释自2019年9月4日起施行。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D09FF"/>
    <w:rsid w:val="235D09F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2019-12-02T10:55:00Z</dcterms:created>
  <dc:creator>Administrator</dc:creator>
  <cp:lastModifiedBy>Administrator</cp:lastModifiedBy>
  <dcterms:modified xsi:type="dcterms:W3CDTF">2019-12-02T10:56:14Z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