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2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fill="FCFCFC"/>
        </w:rPr>
        <w:t>面试科目代码列表</w:t>
      </w:r>
    </w:p>
    <w:bookmarkEnd w:id="0"/>
    <w:tbl>
      <w:tblPr>
        <w:tblStyle w:val="3"/>
        <w:tblW w:w="95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855"/>
        <w:gridCol w:w="1845"/>
        <w:gridCol w:w="26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序号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科目名称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科目代码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（一）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141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（二）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小学社会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小学音乐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小学美术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小学信息技术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小学心理健康教育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小学全科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小学特殊教育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252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（三）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初中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语文（初级中学）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数学（初级中学）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英语（初级中学）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日语（初级中学）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345A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俄语（初级中学）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345B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物理（初级中学）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化学（初级中学）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生物（初级中学）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思想品德（初级中学）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历史（初级中学）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地理（初级中学）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音乐（初级中学）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体育与健康（初级中学）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美术（初级中学）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信息技术（初级中学）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历史与社会（初级中学）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科学（初级中学）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心理健康教育（初级中学）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359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特殊教育（初级中学）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360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（四）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高中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语文（高级中学）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数学（高级中学）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英语（高级中学）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日语（高级中学）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445A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俄语（高级中学）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445B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物理（高级中学）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化学（高级中学）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生物（高级中学）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思想政治（高级中学）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历史（高级中学）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地理（高级中学）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音乐（高级中学）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体育与健康（高级中学）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美术（高级中学）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信息技术（高级中学）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通用技术（高级中学）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心理健康教育（高级中学）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459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特殊教育（高级中学）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t>460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广西自命题科目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A02BA"/>
    <w:rsid w:val="6E0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2020-12-01T02:37:00Z</dcterms:created>
  <dc:creator>帅气の小狮弟</dc:creator>
  <cp:lastModifiedBy>帅气の小狮弟</cp:lastModifiedBy>
  <dcterms:modified xsi:type="dcterms:W3CDTF">2020-12-01T02:38:32Z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